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B4C2C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B4C2C">
              <w:t xml:space="preserve"> </w:t>
            </w:r>
            <w:r w:rsidR="00FB4C2C" w:rsidRPr="00FB4C2C">
              <w:t>Projekt rozporządzenia Ministra Cyfryzacji w sprawie gwarantowanej dostępności oraz pojemności skrzynek doręczeń dla podmiotów publicznych oraz podmiotów niepublicznych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C328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C328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4 ust. 3</w:t>
            </w:r>
          </w:p>
        </w:tc>
        <w:tc>
          <w:tcPr>
            <w:tcW w:w="4678" w:type="dxa"/>
            <w:shd w:val="clear" w:color="auto" w:fill="auto"/>
          </w:tcPr>
          <w:p w:rsidR="001C328F" w:rsidRPr="00A06425" w:rsidRDefault="001C328F" w:rsidP="001C32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RCL podtrzymuje uwagę zgłoszoną w pkt 2 przy piśmie z dnia 23 kwietnia 2021 r. dotyczącą 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>dokonani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 xml:space="preserve"> zmiany redakcyjnej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>w § 4 ust. 3 tak aby kwestia archiwizowania została usunięta z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 xml:space="preserve"> ocenie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RCL kwestia archiwizacji 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>stanowi regulację ustawową</w:t>
            </w:r>
            <w:r w:rsidR="00FB4C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328F">
              <w:rPr>
                <w:rFonts w:asciiTheme="minorHAnsi" w:hAnsiTheme="minorHAnsi" w:cstheme="minorHAnsi"/>
                <w:sz w:val="22"/>
                <w:szCs w:val="22"/>
              </w:rPr>
              <w:t>i powinna zostać usunięta z projektu rozporządzenia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A06425" w:rsidRDefault="00A06425" w:rsidP="001C32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FB4C2C" w:rsidP="00FB4C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Odpowiednie przeredagowanie treści § 4 ust. 3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C328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C328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4 ust. 4</w:t>
            </w:r>
          </w:p>
        </w:tc>
        <w:tc>
          <w:tcPr>
            <w:tcW w:w="4678" w:type="dxa"/>
            <w:shd w:val="clear" w:color="auto" w:fill="auto"/>
          </w:tcPr>
          <w:p w:rsidR="008B2907" w:rsidRPr="008B2907" w:rsidRDefault="008B2907" w:rsidP="008B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Zaproponowane brzmienie § 4 ust. 4 projektu rozporządzenia nadal </w:t>
            </w:r>
            <w:r w:rsidRPr="008B2907">
              <w:rPr>
                <w:rFonts w:asciiTheme="minorHAnsi" w:hAnsiTheme="minorHAnsi" w:cstheme="minorHAnsi"/>
                <w:sz w:val="22"/>
                <w:szCs w:val="22"/>
              </w:rPr>
              <w:t>wykracza poza</w:t>
            </w:r>
          </w:p>
          <w:p w:rsidR="00A06425" w:rsidRPr="00A06425" w:rsidRDefault="008B2907" w:rsidP="008B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2907">
              <w:rPr>
                <w:rFonts w:asciiTheme="minorHAnsi" w:hAnsiTheme="minorHAnsi" w:cstheme="minorHAnsi"/>
                <w:sz w:val="22"/>
                <w:szCs w:val="22"/>
              </w:rPr>
              <w:t>zakres materii delegowanej do uregulowania w tym akcie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551AFE" w:rsidP="00551A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„4. W przypadku zapełnienia przekraczającego </w:t>
            </w:r>
            <w:r w:rsidRPr="00551AFE">
              <w:rPr>
                <w:rFonts w:asciiTheme="minorHAnsi" w:hAnsiTheme="minorHAnsi" w:cstheme="minorHAnsi"/>
                <w:sz w:val="22"/>
                <w:szCs w:val="22"/>
              </w:rPr>
              <w:t>98% gwarantowanej pojemności skrzynki doręczeń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celu zapewnienia gwarantowanej pojemności skrzynki doręczeń,  </w:t>
            </w:r>
            <w:r w:rsidRPr="00551AFE">
              <w:rPr>
                <w:rFonts w:asciiTheme="minorHAnsi" w:hAnsiTheme="minorHAnsi" w:cstheme="minorHAnsi"/>
                <w:sz w:val="22"/>
                <w:szCs w:val="22"/>
              </w:rPr>
              <w:t xml:space="preserve"> operator wyznaczony okresowo informuje użytkownika o konieczności usunięcia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korespondencji.”.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C328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C328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rozporządzenia</w:t>
            </w:r>
          </w:p>
        </w:tc>
        <w:tc>
          <w:tcPr>
            <w:tcW w:w="4678" w:type="dxa"/>
            <w:shd w:val="clear" w:color="auto" w:fill="auto"/>
          </w:tcPr>
          <w:p w:rsidR="001E2CF9" w:rsidRPr="001E2CF9" w:rsidRDefault="001E2CF9" w:rsidP="00FB4C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Odnośnie definicji OCD I DON RCL podtrzymuje uwagę w zakresie informacji nadmiarowych. </w:t>
            </w:r>
          </w:p>
        </w:tc>
        <w:tc>
          <w:tcPr>
            <w:tcW w:w="5812" w:type="dxa"/>
            <w:shd w:val="clear" w:color="auto" w:fill="auto"/>
          </w:tcPr>
          <w:p w:rsidR="00FB4C2C" w:rsidRDefault="00FB4C2C" w:rsidP="00FB4C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RCL proponuje usunąć z definicji:</w:t>
            </w:r>
          </w:p>
          <w:p w:rsidR="00FB4C2C" w:rsidRPr="001E2CF9" w:rsidRDefault="00FB4C2C" w:rsidP="00FB4C2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OCD następujący fragment: „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 xml:space="preserve">Część okresu, w którym prowadzony jest pomiar dostępności (168 godzin) oznaczająca </w:t>
            </w:r>
            <w:r w:rsidRPr="001E2CF9">
              <w:rPr>
                <w:rFonts w:asciiTheme="minorHAnsi" w:hAnsiTheme="minorHAnsi" w:cstheme="minorHAnsi" w:hint="eastAsia"/>
                <w:sz w:val="22"/>
                <w:szCs w:val="22"/>
              </w:rPr>
              <w:t>satysfakcjonujący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 xml:space="preserve"> dla podmiotu korzystającego z usługi skrzynki okres dostępności zawierający się w okresie pomiarowym tygodnia.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</w:t>
            </w:r>
          </w:p>
          <w:p w:rsidR="00FB4C2C" w:rsidRDefault="00FB4C2C" w:rsidP="00FB4C2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DON 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>następując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ragment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1E2CF9">
              <w:rPr>
                <w:rFonts w:eastAsiaTheme="minorEastAsia" w:cs="Arial"/>
                <w:szCs w:val="20"/>
              </w:rPr>
              <w:t xml:space="preserve"> </w:t>
            </w:r>
            <w:r>
              <w:rPr>
                <w:rFonts w:eastAsiaTheme="minorEastAsia" w:cs="Arial"/>
                <w:szCs w:val="20"/>
              </w:rPr>
              <w:t>„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>Okres niedostępności nieplanowanej to okres, w którym posiadacz skrzynki lub osoby upoważnione nie mogą korzystać ze skrzynki doręczeń z uwagi na jej niedostępność i okres ten nie został zgłoszony z wyprzedzeniem.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A06425" w:rsidRPr="00A06425" w:rsidRDefault="00FB4C2C" w:rsidP="00FB4C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przeniesienie tych fragmentów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treści </w:t>
            </w:r>
            <w:r w:rsidRPr="001E2CF9">
              <w:rPr>
                <w:rFonts w:asciiTheme="minorHAnsi" w:hAnsiTheme="minorHAnsi" w:cstheme="minorHAnsi"/>
                <w:sz w:val="22"/>
                <w:szCs w:val="22"/>
              </w:rPr>
              <w:t>uzasadnienia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86E35"/>
    <w:multiLevelType w:val="hybridMultilevel"/>
    <w:tmpl w:val="7AD22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1C328F"/>
    <w:rsid w:val="001E2CF9"/>
    <w:rsid w:val="002715B2"/>
    <w:rsid w:val="003124D1"/>
    <w:rsid w:val="003B4105"/>
    <w:rsid w:val="004D086F"/>
    <w:rsid w:val="00551AFE"/>
    <w:rsid w:val="005F6527"/>
    <w:rsid w:val="006705EC"/>
    <w:rsid w:val="006E16E9"/>
    <w:rsid w:val="00807385"/>
    <w:rsid w:val="008B2907"/>
    <w:rsid w:val="00944932"/>
    <w:rsid w:val="009E5FDB"/>
    <w:rsid w:val="00A06425"/>
    <w:rsid w:val="00AC7796"/>
    <w:rsid w:val="00AE4CC5"/>
    <w:rsid w:val="00B871B6"/>
    <w:rsid w:val="00C64B1B"/>
    <w:rsid w:val="00CD5EB0"/>
    <w:rsid w:val="00E14C33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2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Trojanowska-Wysocka Barbara</cp:lastModifiedBy>
  <cp:revision>7</cp:revision>
  <dcterms:created xsi:type="dcterms:W3CDTF">2021-05-24T09:49:00Z</dcterms:created>
  <dcterms:modified xsi:type="dcterms:W3CDTF">2021-05-24T13:29:00Z</dcterms:modified>
</cp:coreProperties>
</file>